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0FD" w:rsidRPr="004B10FD" w:rsidRDefault="004B10FD" w:rsidP="004B10FD">
      <w:pPr>
        <w:pBdr>
          <w:top w:val="single" w:sz="4" w:space="0" w:color="auto"/>
          <w:bottom w:val="single" w:sz="4" w:space="0" w:color="auto"/>
        </w:pBdr>
        <w:shd w:val="clear" w:color="auto" w:fill="F3F3F3"/>
        <w:spacing w:before="240" w:after="0" w:line="240" w:lineRule="auto"/>
        <w:jc w:val="both"/>
        <w:outlineLvl w:val="0"/>
        <w:rPr>
          <w:rFonts w:ascii="Tahoma" w:eastAsia="Times New Roman" w:hAnsi="Tahoma" w:cs="Times New Roman"/>
          <w:b/>
          <w:bCs/>
          <w:sz w:val="20"/>
          <w:szCs w:val="20"/>
          <w:lang w:eastAsia="pl-PL"/>
        </w:rPr>
      </w:pPr>
      <w:r w:rsidRPr="004B10FD">
        <w:rPr>
          <w:rFonts w:ascii="Tahoma" w:eastAsia="Times New Roman" w:hAnsi="Tahoma" w:cs="Times New Roman"/>
          <w:b/>
          <w:bCs/>
          <w:sz w:val="20"/>
          <w:szCs w:val="20"/>
          <w:lang w:eastAsia="pl-PL"/>
        </w:rPr>
        <w:t>Załącznik Nr 4a</w:t>
      </w:r>
    </w:p>
    <w:p w:rsidR="004B10FD" w:rsidRDefault="004B10FD" w:rsidP="004B10FD">
      <w:pPr>
        <w:spacing w:after="0" w:line="240" w:lineRule="auto"/>
        <w:jc w:val="center"/>
        <w:rPr>
          <w:rFonts w:ascii="Tahoma" w:eastAsia="Times New Roman" w:hAnsi="Tahoma" w:cs="Tahoma"/>
          <w:b/>
          <w:sz w:val="20"/>
          <w:szCs w:val="20"/>
          <w:lang w:eastAsia="pl-PL"/>
        </w:rPr>
      </w:pPr>
    </w:p>
    <w:p w:rsidR="004B10FD" w:rsidRPr="004B10FD" w:rsidRDefault="004B10FD" w:rsidP="004B10FD">
      <w:pPr>
        <w:spacing w:after="0" w:line="240" w:lineRule="auto"/>
        <w:jc w:val="center"/>
        <w:rPr>
          <w:rFonts w:ascii="Tahoma" w:eastAsia="Times New Roman" w:hAnsi="Tahoma" w:cs="Tahoma"/>
          <w:b/>
          <w:sz w:val="20"/>
          <w:szCs w:val="20"/>
          <w:lang w:eastAsia="pl-PL"/>
        </w:rPr>
      </w:pPr>
      <w:r w:rsidRPr="004B10FD">
        <w:rPr>
          <w:rFonts w:ascii="Tahoma" w:eastAsia="Times New Roman" w:hAnsi="Tahoma" w:cs="Tahoma"/>
          <w:b/>
          <w:sz w:val="20"/>
          <w:szCs w:val="20"/>
          <w:lang w:eastAsia="pl-PL"/>
        </w:rPr>
        <w:t>ISTOTNE POSTANOWIENIA UMOWY – część II Zamówienia</w:t>
      </w:r>
    </w:p>
    <w:p w:rsidR="004B10FD" w:rsidRPr="004B10FD" w:rsidRDefault="004B10FD" w:rsidP="004B10FD">
      <w:pPr>
        <w:spacing w:after="0" w:line="240" w:lineRule="auto"/>
        <w:jc w:val="center"/>
        <w:rPr>
          <w:rFonts w:ascii="Tahoma" w:eastAsia="Times New Roman" w:hAnsi="Tahoma" w:cs="Tahoma"/>
          <w:b/>
          <w:sz w:val="20"/>
          <w:szCs w:val="20"/>
          <w:lang w:eastAsia="pl-PL"/>
        </w:rPr>
      </w:pP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Zawarta w dniu ......................... w …………….. pomiędzy ……………….….…… reprezentowanym przez:</w:t>
      </w:r>
    </w:p>
    <w:p w:rsidR="004B10FD" w:rsidRPr="004B10FD" w:rsidRDefault="004B10FD" w:rsidP="004B10FD">
      <w:pPr>
        <w:numPr>
          <w:ilvl w:val="0"/>
          <w:numId w:val="6"/>
        </w:numPr>
        <w:spacing w:after="0" w:line="240" w:lineRule="auto"/>
        <w:ind w:hanging="29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t>
      </w:r>
    </w:p>
    <w:p w:rsidR="004B10FD" w:rsidRPr="004B10FD" w:rsidRDefault="004B10FD" w:rsidP="004B10FD">
      <w:pPr>
        <w:numPr>
          <w:ilvl w:val="0"/>
          <w:numId w:val="6"/>
        </w:numPr>
        <w:tabs>
          <w:tab w:val="num" w:pos="567"/>
        </w:tabs>
        <w:spacing w:after="0" w:line="240" w:lineRule="auto"/>
        <w:ind w:left="426"/>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zwanym dalej Zamawiającym</w:t>
      </w: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t>a</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 siedzibą w .................................................................., reprezentowanym przez:</w:t>
      </w:r>
    </w:p>
    <w:p w:rsidR="004B10FD" w:rsidRPr="004B10FD" w:rsidRDefault="004B10FD" w:rsidP="004B10FD">
      <w:pPr>
        <w:numPr>
          <w:ilvl w:val="0"/>
          <w:numId w:val="7"/>
        </w:numPr>
        <w:spacing w:after="0" w:line="240" w:lineRule="auto"/>
        <w:ind w:hanging="29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t>
      </w:r>
    </w:p>
    <w:p w:rsidR="004B10FD" w:rsidRPr="004B10FD" w:rsidRDefault="004B10FD" w:rsidP="004B10FD">
      <w:pPr>
        <w:numPr>
          <w:ilvl w:val="0"/>
          <w:numId w:val="7"/>
        </w:numPr>
        <w:tabs>
          <w:tab w:val="num" w:pos="567"/>
        </w:tabs>
        <w:spacing w:after="0" w:line="240" w:lineRule="auto"/>
        <w:ind w:left="426"/>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zwanym dalej Wykonawcą.</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 rezultacie dokonania przez Zamawiającego wyboru oferty Wykonawcy, zgodnie z wymogami ustawy Prawo zamówień publicznych  z dnia 29 stycznia 2004 r. (Dz. U. 2019 poz. 1843 z późn. zm.), zwanej dalej Ustawą PZP,</w:t>
      </w:r>
      <w:r w:rsidRPr="004B10FD">
        <w:rPr>
          <w:rFonts w:ascii="Tahoma" w:eastAsia="Times New Roman" w:hAnsi="Tahoma" w:cs="Tahoma"/>
          <w:b/>
          <w:bCs/>
          <w:sz w:val="20"/>
          <w:szCs w:val="20"/>
          <w:lang w:eastAsia="pl-PL"/>
        </w:rPr>
        <w:t xml:space="preserve"> </w:t>
      </w:r>
      <w:r w:rsidRPr="004B10FD">
        <w:rPr>
          <w:rFonts w:ascii="Tahoma" w:eastAsia="Times New Roman" w:hAnsi="Tahoma" w:cs="Tahoma"/>
          <w:sz w:val="20"/>
          <w:szCs w:val="20"/>
          <w:lang w:eastAsia="pl-PL"/>
        </w:rPr>
        <w:t xml:space="preserve">w trybie przetargu nieograniczonego, przy udziale Maximus Broker </w:t>
      </w:r>
      <w:proofErr w:type="spellStart"/>
      <w:r w:rsidRPr="004B10FD">
        <w:rPr>
          <w:rFonts w:ascii="Tahoma" w:eastAsia="Times New Roman" w:hAnsi="Tahoma" w:cs="Tahoma"/>
          <w:sz w:val="20"/>
          <w:szCs w:val="20"/>
          <w:lang w:eastAsia="pl-PL"/>
        </w:rPr>
        <w:t>sp</w:t>
      </w:r>
      <w:proofErr w:type="spellEnd"/>
      <w:r w:rsidRPr="004B10FD">
        <w:rPr>
          <w:rFonts w:ascii="Tahoma" w:eastAsia="Times New Roman" w:hAnsi="Tahoma" w:cs="Tahoma"/>
          <w:sz w:val="20"/>
          <w:szCs w:val="20"/>
          <w:lang w:eastAsia="pl-PL"/>
        </w:rPr>
        <w:t>. z o.o. - pełnomocnika Zamawiającego działającego na podstawie pełnomocnictwa, została zawarta umowa o następującej treści:</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1</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przyjmuje do ubezpieczenia mienie i odpowiedzialność Zamawiającego określone w Specyfikacji Istotnych Warunków Zamówienia, zwanej dalej SIWZ, zgodnie z warunkami oferty z dnia…………………. złożonej w postępowaniu o udzielnie zamówienia na UBEZPIECZENIE MIENIA I ODPOWIEDZIALNOŚCI ZAMAWIAJĄCEGO, w ramach ubezpieczeń komunikacyjnych:</w:t>
      </w:r>
    </w:p>
    <w:p w:rsidR="004B10FD" w:rsidRPr="004B10FD" w:rsidRDefault="004B10FD" w:rsidP="004B10FD">
      <w:pPr>
        <w:autoSpaceDE w:val="0"/>
        <w:spacing w:after="0" w:line="240" w:lineRule="auto"/>
        <w:ind w:left="709" w:hanging="142"/>
        <w:rPr>
          <w:rFonts w:ascii="Tahoma" w:eastAsia="Times New Roman" w:hAnsi="Tahoma" w:cs="Tahoma"/>
          <w:sz w:val="20"/>
          <w:szCs w:val="20"/>
          <w:lang w:eastAsia="pl-PL"/>
        </w:rPr>
      </w:pPr>
      <w:r w:rsidRPr="004B10FD">
        <w:rPr>
          <w:rFonts w:ascii="Tahoma" w:eastAsia="Times New Roman" w:hAnsi="Tahoma" w:cs="Tahoma"/>
          <w:sz w:val="20"/>
          <w:szCs w:val="20"/>
          <w:lang w:eastAsia="pl-PL"/>
        </w:rPr>
        <w:t>- ubezpieczenia odpowiedzialności cywilnej posiadaczy pojazdów mechanicznych,</w:t>
      </w:r>
    </w:p>
    <w:p w:rsidR="004B10FD" w:rsidRPr="004B10FD" w:rsidRDefault="004B10FD" w:rsidP="004B10FD">
      <w:pPr>
        <w:autoSpaceDE w:val="0"/>
        <w:spacing w:after="0" w:line="240" w:lineRule="auto"/>
        <w:ind w:left="709" w:hanging="142"/>
        <w:rPr>
          <w:rFonts w:ascii="Tahoma" w:eastAsia="Times New Roman" w:hAnsi="Tahoma" w:cs="Tahoma"/>
          <w:sz w:val="20"/>
          <w:szCs w:val="20"/>
          <w:lang w:eastAsia="pl-PL"/>
        </w:rPr>
      </w:pPr>
      <w:r w:rsidRPr="004B10FD">
        <w:rPr>
          <w:rFonts w:ascii="Tahoma" w:eastAsia="Times New Roman" w:hAnsi="Tahoma" w:cs="Tahoma"/>
          <w:sz w:val="20"/>
          <w:szCs w:val="20"/>
          <w:lang w:eastAsia="pl-PL"/>
        </w:rPr>
        <w:t>- ubezpieczenie autocasco,</w:t>
      </w:r>
    </w:p>
    <w:p w:rsidR="004B10FD" w:rsidRPr="004B10FD" w:rsidRDefault="004B10FD" w:rsidP="004B10FD">
      <w:pPr>
        <w:autoSpaceDE w:val="0"/>
        <w:spacing w:after="0" w:line="240" w:lineRule="auto"/>
        <w:ind w:left="709" w:hanging="142"/>
        <w:rPr>
          <w:rFonts w:ascii="Tahoma" w:eastAsia="Times New Roman" w:hAnsi="Tahoma" w:cs="Tahoma"/>
          <w:sz w:val="20"/>
          <w:szCs w:val="20"/>
          <w:lang w:eastAsia="pl-PL"/>
        </w:rPr>
      </w:pPr>
      <w:r w:rsidRPr="004B10FD">
        <w:rPr>
          <w:rFonts w:ascii="Tahoma" w:eastAsia="Times New Roman" w:hAnsi="Tahoma" w:cs="Tahoma"/>
          <w:sz w:val="20"/>
          <w:szCs w:val="20"/>
          <w:lang w:eastAsia="pl-PL"/>
        </w:rPr>
        <w:t>- ubezpieczenia NNW kierowcy i pasażerów,</w:t>
      </w:r>
    </w:p>
    <w:p w:rsidR="004B10FD" w:rsidRPr="004B10FD" w:rsidRDefault="004B10FD" w:rsidP="004B10FD">
      <w:pPr>
        <w:autoSpaceDE w:val="0"/>
        <w:spacing w:after="0" w:line="240" w:lineRule="auto"/>
        <w:ind w:left="709" w:hanging="142"/>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 ubezpieczenia </w:t>
      </w:r>
      <w:proofErr w:type="spellStart"/>
      <w:r w:rsidRPr="004B10FD">
        <w:rPr>
          <w:rFonts w:ascii="Tahoma" w:eastAsia="Times New Roman" w:hAnsi="Tahoma" w:cs="Tahoma"/>
          <w:sz w:val="20"/>
          <w:szCs w:val="20"/>
          <w:lang w:eastAsia="pl-PL"/>
        </w:rPr>
        <w:t>assistance</w:t>
      </w:r>
      <w:proofErr w:type="spellEnd"/>
      <w:r w:rsidRPr="004B10FD">
        <w:rPr>
          <w:rFonts w:ascii="Tahoma" w:eastAsia="Times New Roman" w:hAnsi="Tahoma" w:cs="Tahoma"/>
          <w:sz w:val="20"/>
          <w:szCs w:val="20"/>
          <w:lang w:eastAsia="pl-PL"/>
        </w:rPr>
        <w:t>,</w:t>
      </w: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2</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udziela Zamawiającemu ochrony ubezpieczeniowej na okres wskazany w SIWZ to jest …………………………………………</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3</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Zawarcie umowy ubezpieczenia Wykonawca potwierdza poprzez wystawienie stosownych polis ubezpieczeniowych zgodnych z ofertą złożoną Zamawiającemu.</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t>§ 4</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Polisy ubezpieczeń komunikacyjnych (AC, OC, NNW, ASS) wystawione winny być nie później niż 7 dni przed początkiem okresu ubezpieczenia.</w:t>
      </w: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t>§ 5</w:t>
      </w:r>
    </w:p>
    <w:p w:rsidR="004B10FD" w:rsidRPr="004B10FD" w:rsidRDefault="004B10FD" w:rsidP="004B10FD">
      <w:pPr>
        <w:numPr>
          <w:ilvl w:val="0"/>
          <w:numId w:val="3"/>
        </w:numPr>
        <w:suppressAutoHyphens/>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4B10FD" w:rsidRPr="004B10FD" w:rsidRDefault="004B10FD" w:rsidP="004B10FD">
      <w:pPr>
        <w:numPr>
          <w:ilvl w:val="0"/>
          <w:numId w:val="2"/>
        </w:numPr>
        <w:tabs>
          <w:tab w:val="left" w:pos="709"/>
        </w:tabs>
        <w:suppressAutoHyphens/>
        <w:spacing w:after="0" w:line="240" w:lineRule="auto"/>
        <w:ind w:left="709"/>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informowania pełnomocnika Zamawiającego o przyjęciu i zarejestrowaniu szkody nie później niż w ciągu 3 dni roboczych od daty zgłoszenia, </w:t>
      </w:r>
    </w:p>
    <w:p w:rsidR="004B10FD" w:rsidRPr="004B10FD" w:rsidRDefault="004B10FD" w:rsidP="004B10FD">
      <w:pPr>
        <w:numPr>
          <w:ilvl w:val="0"/>
          <w:numId w:val="2"/>
        </w:numPr>
        <w:tabs>
          <w:tab w:val="left" w:pos="709"/>
        </w:tabs>
        <w:suppressAutoHyphens/>
        <w:spacing w:after="0" w:line="240" w:lineRule="auto"/>
        <w:ind w:left="709"/>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rsidR="004B10FD" w:rsidRPr="004B10FD" w:rsidRDefault="004B10FD" w:rsidP="004B10FD">
      <w:pPr>
        <w:numPr>
          <w:ilvl w:val="0"/>
          <w:numId w:val="2"/>
        </w:numPr>
        <w:tabs>
          <w:tab w:val="left" w:pos="709"/>
        </w:tabs>
        <w:suppressAutoHyphens/>
        <w:spacing w:after="0" w:line="240" w:lineRule="auto"/>
        <w:ind w:left="709"/>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udzielanie odpowiedzi w ciągu 3 dni roboczych na pytania dotyczące likwidacji szkód Zamawiającego wysyłane przez pełnomocnika Zamawiającego,</w:t>
      </w:r>
    </w:p>
    <w:p w:rsidR="004B10FD" w:rsidRPr="004B10FD" w:rsidRDefault="004B10FD" w:rsidP="004B10FD">
      <w:pPr>
        <w:numPr>
          <w:ilvl w:val="0"/>
          <w:numId w:val="2"/>
        </w:numPr>
        <w:tabs>
          <w:tab w:val="left" w:pos="709"/>
        </w:tabs>
        <w:suppressAutoHyphens/>
        <w:spacing w:after="0" w:line="240" w:lineRule="auto"/>
        <w:ind w:left="709"/>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4B10FD" w:rsidRPr="004B10FD" w:rsidRDefault="004B10FD" w:rsidP="004B10FD">
      <w:pPr>
        <w:numPr>
          <w:ilvl w:val="0"/>
          <w:numId w:val="2"/>
        </w:numPr>
        <w:tabs>
          <w:tab w:val="left" w:pos="709"/>
        </w:tabs>
        <w:suppressAutoHyphens/>
        <w:spacing w:after="0" w:line="240" w:lineRule="auto"/>
        <w:ind w:left="709"/>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lastRenderedPageBreak/>
        <w:t xml:space="preserve">pisemnego informowania Zamawiającego do wiadomości pełnomocnika Zamawiającego o decyzji kończącej postępowanie. </w:t>
      </w:r>
    </w:p>
    <w:p w:rsidR="004B10FD" w:rsidRPr="004B10FD" w:rsidRDefault="004B10FD" w:rsidP="004B10FD">
      <w:pPr>
        <w:numPr>
          <w:ilvl w:val="0"/>
          <w:numId w:val="3"/>
        </w:numPr>
        <w:tabs>
          <w:tab w:val="left" w:pos="284"/>
        </w:tabs>
        <w:suppressAutoHyphens/>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Po przyjęciu zgłoszenia szkody Wykonawca zobowiązuje się, w terminie nie później niż </w:t>
      </w:r>
      <w:r w:rsidRPr="004B10FD">
        <w:rPr>
          <w:rFonts w:ascii="Tahoma" w:eastAsia="Times New Roman" w:hAnsi="Tahoma" w:cs="Tahoma"/>
          <w:bCs/>
          <w:sz w:val="20"/>
          <w:szCs w:val="20"/>
          <w:lang w:eastAsia="pl-PL"/>
        </w:rPr>
        <w:t>2 dni</w:t>
      </w:r>
      <w:r w:rsidRPr="004B10FD">
        <w:rPr>
          <w:rFonts w:ascii="Tahoma" w:eastAsia="Times New Roman" w:hAnsi="Tahoma" w:cs="Tahoma"/>
          <w:sz w:val="20"/>
          <w:szCs w:val="20"/>
          <w:lang w:eastAsia="pl-PL"/>
        </w:rPr>
        <w:t xml:space="preserve"> roboczych od zgłoszenia szkody, do uzgodnienia z Zamawiającym dogodnego dla obu stron terminu oględzin/wstępnej likwidacji. Termin oględzin/wstępnej likwidacji szkody powinien nastąpić </w:t>
      </w:r>
      <w:r w:rsidRPr="004B10FD">
        <w:rPr>
          <w:rFonts w:ascii="Tahoma" w:eastAsia="Times New Roman" w:hAnsi="Tahoma" w:cs="Tahoma"/>
          <w:bCs/>
          <w:sz w:val="20"/>
          <w:szCs w:val="20"/>
          <w:lang w:eastAsia="pl-PL"/>
        </w:rPr>
        <w:t>w ciągu 3 dni</w:t>
      </w:r>
      <w:r w:rsidRPr="004B10FD">
        <w:rPr>
          <w:rFonts w:ascii="Tahoma" w:eastAsia="Times New Roman" w:hAnsi="Tahoma" w:cs="Tahoma"/>
          <w:sz w:val="20"/>
          <w:szCs w:val="20"/>
          <w:lang w:eastAsia="pl-PL"/>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rsidR="004B10FD" w:rsidRPr="004B10FD" w:rsidRDefault="004B10FD" w:rsidP="004B10FD">
      <w:pPr>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 dokument potwierdzający prawo własności, np. kopia faktury zakupu lub kopia wyciągu </w:t>
      </w:r>
      <w:r w:rsidRPr="004B10FD">
        <w:rPr>
          <w:rFonts w:ascii="Tahoma" w:eastAsia="Times New Roman" w:hAnsi="Tahoma" w:cs="Tahoma"/>
          <w:sz w:val="20"/>
          <w:szCs w:val="20"/>
          <w:lang w:eastAsia="pl-PL"/>
        </w:rPr>
        <w:br/>
        <w:t>z ewidencji środków trwałych,</w:t>
      </w:r>
    </w:p>
    <w:p w:rsidR="004B10FD" w:rsidRPr="004B10FD" w:rsidRDefault="004B10FD" w:rsidP="004B10FD">
      <w:pPr>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 dokument potwierdzający wysokość szkody, np. kosztorys lub faktura </w:t>
      </w:r>
      <w:r w:rsidRPr="004B10FD">
        <w:rPr>
          <w:rFonts w:ascii="Tahoma" w:eastAsia="Times New Roman" w:hAnsi="Tahoma" w:cs="Tahoma"/>
          <w:bCs/>
          <w:sz w:val="20"/>
          <w:szCs w:val="20"/>
          <w:lang w:eastAsia="pl-PL"/>
        </w:rPr>
        <w:t>wraz z dokumentacją fotograficzną ukazującą rozmiar szkody.</w:t>
      </w:r>
    </w:p>
    <w:p w:rsidR="004B10FD" w:rsidRPr="004B10FD" w:rsidRDefault="004B10FD" w:rsidP="004B10FD">
      <w:pPr>
        <w:numPr>
          <w:ilvl w:val="0"/>
          <w:numId w:val="3"/>
        </w:numPr>
        <w:tabs>
          <w:tab w:val="left" w:pos="284"/>
        </w:tabs>
        <w:suppressAutoHyphens/>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4B10FD" w:rsidRPr="004B10FD" w:rsidRDefault="004B10FD" w:rsidP="004B10FD">
      <w:pPr>
        <w:numPr>
          <w:ilvl w:val="0"/>
          <w:numId w:val="3"/>
        </w:numPr>
        <w:tabs>
          <w:tab w:val="left" w:pos="284"/>
        </w:tabs>
        <w:suppressAutoHyphens/>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 przypadku uznania odpowiedzialności za szkodę w mieniu Zamawiającego Wykonawca zobowiązuje się do wypłaty kwoty bezspornej odszkodowania na rzecz Zamawiającego w terminie 30 dni od zgłoszenia szkody, zgodnie z art. 817 k.c.</w:t>
      </w:r>
    </w:p>
    <w:p w:rsidR="004B10FD" w:rsidRPr="004B10FD" w:rsidRDefault="004B10FD" w:rsidP="004B10FD">
      <w:pPr>
        <w:numPr>
          <w:ilvl w:val="0"/>
          <w:numId w:val="3"/>
        </w:numPr>
        <w:tabs>
          <w:tab w:val="left" w:pos="284"/>
        </w:tabs>
        <w:suppressAutoHyphens/>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rsidR="004B10FD" w:rsidRPr="004B10FD" w:rsidRDefault="004B10FD" w:rsidP="004B10FD">
      <w:pPr>
        <w:numPr>
          <w:ilvl w:val="0"/>
          <w:numId w:val="3"/>
        </w:numPr>
        <w:tabs>
          <w:tab w:val="left" w:pos="284"/>
        </w:tabs>
        <w:suppressAutoHyphens/>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Jeżeli Wykonawca nie udzieli odpowiedzi na reklamację (odwołanie) w terminach, o których mowa w ust. 5 uważa się, że uznał on reklamację.</w:t>
      </w:r>
    </w:p>
    <w:p w:rsidR="004B10FD" w:rsidRPr="004B10FD" w:rsidRDefault="004B10FD" w:rsidP="004B10FD">
      <w:pPr>
        <w:numPr>
          <w:ilvl w:val="0"/>
          <w:numId w:val="3"/>
        </w:numPr>
        <w:tabs>
          <w:tab w:val="left" w:pos="284"/>
        </w:tabs>
        <w:suppressAutoHyphens/>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W przypadku kontaktów Wykonawcy z pełnomocnikiem Zamawiającego dopuszczalna jest forma kontaktowania za pośrednictwem poczty elektronicznej pod adresem: </w:t>
      </w:r>
      <w:hyperlink r:id="rId5" w:history="1">
        <w:r w:rsidRPr="004B10FD">
          <w:rPr>
            <w:rFonts w:ascii="Tahoma" w:eastAsia="Times New Roman" w:hAnsi="Tahoma" w:cs="Tahoma"/>
            <w:sz w:val="20"/>
            <w:szCs w:val="20"/>
            <w:u w:val="single"/>
            <w:lang w:eastAsia="pl-PL"/>
          </w:rPr>
          <w:t>szkody@maximus-broker.pl</w:t>
        </w:r>
      </w:hyperlink>
      <w:r w:rsidRPr="004B10FD">
        <w:rPr>
          <w:rFonts w:ascii="Tahoma" w:eastAsia="Times New Roman" w:hAnsi="Tahoma" w:cs="Tahoma"/>
          <w:sz w:val="20"/>
          <w:szCs w:val="20"/>
          <w:lang w:eastAsia="pl-PL"/>
        </w:rPr>
        <w:t>.</w:t>
      </w:r>
    </w:p>
    <w:p w:rsidR="004B10FD" w:rsidRPr="004B10FD" w:rsidRDefault="004B10FD" w:rsidP="004B10FD">
      <w:pPr>
        <w:numPr>
          <w:ilvl w:val="0"/>
          <w:numId w:val="3"/>
        </w:numPr>
        <w:tabs>
          <w:tab w:val="left" w:pos="284"/>
        </w:tabs>
        <w:suppressAutoHyphens/>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oświadcza, iż do rozpatrzenia roszczeń wystarczające są kopie dokumentów przesyłane w formie elektronicznej e-mailem lub faksem (nie będzie wymagane przesyłanie oryginałów dokumentów). Niniejszy zapis nie dotyczy szkód osobowych oraz szkód kradzieżowych w ubezpieczeniu autocasco, gdzie Wykonawca może wymagać od poszkodowanego oryginału dokumentów.</w:t>
      </w:r>
    </w:p>
    <w:p w:rsidR="004B10FD" w:rsidRPr="004B10FD" w:rsidRDefault="004B10FD" w:rsidP="004B10FD">
      <w:pPr>
        <w:numPr>
          <w:ilvl w:val="0"/>
          <w:numId w:val="3"/>
        </w:numPr>
        <w:tabs>
          <w:tab w:val="left" w:pos="284"/>
        </w:tabs>
        <w:suppressAutoHyphens/>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oświadcza, że wszelkie wypłaty dla Zamawiającego (podmiotów ubezpieczonych w ramach niniejszego postępowania) nie mogącego dokonać rozliczenia podatku VAT, będą przyznawane w wartości brutto.</w:t>
      </w:r>
    </w:p>
    <w:p w:rsidR="004B10FD" w:rsidRPr="004B10FD" w:rsidRDefault="004B10FD" w:rsidP="004B10FD">
      <w:pPr>
        <w:numPr>
          <w:ilvl w:val="0"/>
          <w:numId w:val="3"/>
        </w:numPr>
        <w:tabs>
          <w:tab w:val="left" w:pos="284"/>
        </w:tabs>
        <w:suppressAutoHyphens/>
        <w:spacing w:after="0" w:line="240" w:lineRule="auto"/>
        <w:ind w:left="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zobowiązuje się do przesyłania raportu szkodowego raz na pół roku do pełnomocnika Zamawiającego na jego pisemną prośbę.</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6</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Za udzieloną ochronę Zamawiający zapłaci składkę ubezpieczeniową w łącznej wysokości ................................................. zł (słownie złotych ......................................................................).</w:t>
      </w:r>
    </w:p>
    <w:p w:rsidR="004B10FD" w:rsidRPr="004B10FD" w:rsidRDefault="004B10FD" w:rsidP="004B10FD">
      <w:pPr>
        <w:spacing w:after="0" w:line="240" w:lineRule="auto"/>
        <w:jc w:val="both"/>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7</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Zamawiający zapłaci składkę ubezpieczeniową w terminie 14 dni od początku okresu ubezpieczenia poszczególnych pojazdów Zamawiającego, w każdym roku ubezpieczenia.</w:t>
      </w:r>
    </w:p>
    <w:p w:rsidR="004B10FD" w:rsidRPr="004B10FD" w:rsidRDefault="004B10FD" w:rsidP="004B10FD">
      <w:pPr>
        <w:spacing w:after="0" w:line="240" w:lineRule="auto"/>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8</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W obsłudze ubezpieczeń zawartych w wyniku przeprowadzonego postępowania pośredniczyć będzie Broker ubezpieczeniowy Zamawiającego – Maximus Broker </w:t>
      </w:r>
      <w:proofErr w:type="spellStart"/>
      <w:r w:rsidRPr="004B10FD">
        <w:rPr>
          <w:rFonts w:ascii="Tahoma" w:eastAsia="Times New Roman" w:hAnsi="Tahoma" w:cs="Tahoma"/>
          <w:sz w:val="20"/>
          <w:szCs w:val="20"/>
          <w:lang w:eastAsia="pl-PL"/>
        </w:rPr>
        <w:t>sp</w:t>
      </w:r>
      <w:proofErr w:type="spellEnd"/>
      <w:r w:rsidRPr="004B10FD">
        <w:rPr>
          <w:rFonts w:ascii="Tahoma" w:eastAsia="Times New Roman" w:hAnsi="Tahoma" w:cs="Tahoma"/>
          <w:sz w:val="20"/>
          <w:szCs w:val="20"/>
          <w:lang w:eastAsia="pl-PL"/>
        </w:rPr>
        <w:t>.  z o.o. wynagradzany prowizyjnie przez Wykonawcę według zwyczajowo przyjętych stawek za cały okres ubezpieczenia wynikający z niniejszej umowy.</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t>§ 9</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1. W sprawach nieuregulowanych niniejszą umową, SIWZ i ofertą Wykonawcy, zastosowanie mają przepisy Ustawy z dnia 23 kwietnia 1964 r. - Kodeks cywilny (</w:t>
      </w:r>
      <w:proofErr w:type="spellStart"/>
      <w:r w:rsidRPr="004B10FD">
        <w:rPr>
          <w:rFonts w:ascii="Tahoma" w:eastAsia="Times New Roman" w:hAnsi="Tahoma" w:cs="Tahoma"/>
          <w:sz w:val="20"/>
          <w:szCs w:val="20"/>
          <w:lang w:eastAsia="pl-PL"/>
        </w:rPr>
        <w:t>Dz.U</w:t>
      </w:r>
      <w:proofErr w:type="spellEnd"/>
      <w:r w:rsidRPr="004B10FD">
        <w:rPr>
          <w:rFonts w:ascii="Tahoma" w:eastAsia="Times New Roman" w:hAnsi="Tahoma" w:cs="Tahoma"/>
          <w:sz w:val="20"/>
          <w:szCs w:val="20"/>
          <w:lang w:eastAsia="pl-PL"/>
        </w:rPr>
        <w:t xml:space="preserve">. z 2019, poz. 1145) zwany dalej Kodeksem cywilnym, Ustawy z dnia 11 września 2015 r. o działalności ubezpieczeniowej i reasekuracyjnej (Dz. U. z 2019 r. poz. 381 z późn. </w:t>
      </w:r>
      <w:proofErr w:type="spellStart"/>
      <w:r w:rsidRPr="004B10FD">
        <w:rPr>
          <w:rFonts w:ascii="Tahoma" w:eastAsia="Times New Roman" w:hAnsi="Tahoma" w:cs="Tahoma"/>
          <w:sz w:val="20"/>
          <w:szCs w:val="20"/>
          <w:lang w:eastAsia="pl-PL"/>
        </w:rPr>
        <w:t>zm</w:t>
      </w:r>
      <w:proofErr w:type="spellEnd"/>
      <w:r w:rsidRPr="004B10FD">
        <w:rPr>
          <w:rFonts w:ascii="Tahoma" w:eastAsia="Times New Roman" w:hAnsi="Tahoma" w:cs="Tahoma"/>
          <w:sz w:val="20"/>
          <w:szCs w:val="20"/>
          <w:lang w:eastAsia="pl-PL"/>
        </w:rPr>
        <w:t>), Ustawy z dnia 15 grudnia 2017 r. o dystrybucji ubezpieczeń (</w:t>
      </w:r>
      <w:proofErr w:type="spellStart"/>
      <w:r w:rsidRPr="004B10FD">
        <w:rPr>
          <w:rFonts w:ascii="Tahoma" w:eastAsia="Times New Roman" w:hAnsi="Tahoma" w:cs="Tahoma"/>
          <w:sz w:val="20"/>
          <w:szCs w:val="20"/>
          <w:lang w:eastAsia="pl-PL"/>
        </w:rPr>
        <w:t>Dz.U</w:t>
      </w:r>
      <w:proofErr w:type="spellEnd"/>
      <w:r w:rsidRPr="004B10FD">
        <w:rPr>
          <w:rFonts w:ascii="Tahoma" w:eastAsia="Times New Roman" w:hAnsi="Tahoma" w:cs="Tahoma"/>
          <w:sz w:val="20"/>
          <w:szCs w:val="20"/>
          <w:lang w:eastAsia="pl-PL"/>
        </w:rPr>
        <w:t>. z 2019 r. poz. 1881), Ustawy z dnia 22 maja 2003 r. o ubezpieczeniach obowiązkowych, Ubezpieczeniowym Funduszu Gwarancyjnym i Polskim Biurze Ubezpieczeń Komunikacyjnych (</w:t>
      </w:r>
      <w:proofErr w:type="spellStart"/>
      <w:r w:rsidRPr="004B10FD">
        <w:rPr>
          <w:rFonts w:ascii="Tahoma" w:eastAsia="Times New Roman" w:hAnsi="Tahoma" w:cs="Tahoma"/>
          <w:sz w:val="20"/>
          <w:szCs w:val="20"/>
          <w:lang w:eastAsia="pl-PL"/>
        </w:rPr>
        <w:t>Dz.U</w:t>
      </w:r>
      <w:proofErr w:type="spellEnd"/>
      <w:r w:rsidRPr="004B10FD">
        <w:rPr>
          <w:rFonts w:ascii="Tahoma" w:eastAsia="Times New Roman" w:hAnsi="Tahoma" w:cs="Tahoma"/>
          <w:sz w:val="20"/>
          <w:szCs w:val="20"/>
          <w:lang w:eastAsia="pl-PL"/>
        </w:rPr>
        <w:t>. z 2019 r. poz. 2214) oraz postanowienia OWU tj.:</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1)  ..............................................................................................................</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2)  ..............................................................................................................</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3)  ..............................................................................................................</w:t>
      </w:r>
    </w:p>
    <w:p w:rsidR="004B10FD" w:rsidRPr="004B10FD" w:rsidRDefault="004B10FD" w:rsidP="004B10FD">
      <w:pPr>
        <w:spacing w:after="0" w:line="240" w:lineRule="auto"/>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2. Zapisy ww. OWU mają zastosowanie, o ile nie są sprzeczne z zapisami SIWZ oraz przepisów przywołanych </w:t>
      </w:r>
      <w:r w:rsidRPr="004B10FD">
        <w:rPr>
          <w:rFonts w:ascii="Tahoma" w:eastAsia="Times New Roman" w:hAnsi="Tahoma" w:cs="Tahoma"/>
          <w:sz w:val="20"/>
          <w:szCs w:val="20"/>
          <w:lang w:eastAsia="pl-PL"/>
        </w:rPr>
        <w:br/>
        <w:t>w ust. 1.</w:t>
      </w:r>
    </w:p>
    <w:p w:rsidR="004B10FD" w:rsidRPr="004B10FD" w:rsidRDefault="004B10FD" w:rsidP="004B10FD">
      <w:pPr>
        <w:spacing w:after="0" w:line="240" w:lineRule="auto"/>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10</w:t>
      </w:r>
    </w:p>
    <w:p w:rsidR="004B10FD" w:rsidRPr="004B10FD" w:rsidRDefault="004B10FD" w:rsidP="004B10FD">
      <w:pPr>
        <w:spacing w:after="0" w:line="240" w:lineRule="auto"/>
        <w:ind w:left="426" w:right="10" w:hanging="426"/>
        <w:jc w:val="both"/>
        <w:rPr>
          <w:rFonts w:ascii="Tahoma" w:eastAsia="Times New Roman" w:hAnsi="Tahoma" w:cs="Tahoma"/>
          <w:color w:val="000000"/>
          <w:sz w:val="20"/>
          <w:szCs w:val="20"/>
          <w:lang w:eastAsia="ja-JP"/>
        </w:rPr>
      </w:pPr>
      <w:r w:rsidRPr="004B10FD">
        <w:rPr>
          <w:rFonts w:ascii="Tahoma" w:eastAsia="Times New Roman" w:hAnsi="Tahoma" w:cs="Tahoma"/>
          <w:color w:val="000000"/>
          <w:sz w:val="20"/>
          <w:szCs w:val="20"/>
          <w:lang w:eastAsia="ja-JP"/>
        </w:rPr>
        <w:t xml:space="preserve">1. Zamawiającemu przysługuje prawo wypowiedzenia Umowy w trybie natychmiastowym </w:t>
      </w:r>
      <w:r w:rsidRPr="004B10FD">
        <w:rPr>
          <w:rFonts w:ascii="Tahoma" w:eastAsia="Times New Roman" w:hAnsi="Tahoma" w:cs="Tahoma"/>
          <w:color w:val="000000"/>
          <w:sz w:val="20"/>
          <w:szCs w:val="20"/>
          <w:lang w:eastAsia="ja-JP"/>
        </w:rPr>
        <w:br/>
        <w:t>w następujących okolicznościach:</w:t>
      </w:r>
    </w:p>
    <w:p w:rsidR="004B10FD" w:rsidRPr="004B10FD" w:rsidRDefault="004B10FD" w:rsidP="004B10FD">
      <w:pPr>
        <w:spacing w:after="0" w:line="240" w:lineRule="auto"/>
        <w:ind w:left="454" w:right="10"/>
        <w:jc w:val="both"/>
        <w:rPr>
          <w:rFonts w:ascii="Tahoma" w:eastAsia="Times New Roman" w:hAnsi="Tahoma" w:cs="Tahoma"/>
          <w:color w:val="000000"/>
          <w:sz w:val="20"/>
          <w:szCs w:val="20"/>
          <w:lang w:eastAsia="ja-JP"/>
        </w:rPr>
      </w:pPr>
      <w:r w:rsidRPr="004B10FD">
        <w:rPr>
          <w:rFonts w:ascii="Tahoma" w:eastAsia="Times New Roman" w:hAnsi="Tahoma" w:cs="Tahoma"/>
          <w:color w:val="000000"/>
          <w:sz w:val="20"/>
          <w:szCs w:val="20"/>
          <w:lang w:eastAsia="ja-JP"/>
        </w:rPr>
        <w:t>1) zostanie ogłoszona upadłość Wykonawcy lub zostanie otwarta likwidacja przedsiębiorstwa Wykonawcy;</w:t>
      </w:r>
    </w:p>
    <w:p w:rsidR="004B10FD" w:rsidRPr="004B10FD" w:rsidRDefault="004B10FD" w:rsidP="004B10FD">
      <w:pPr>
        <w:spacing w:after="0" w:line="240" w:lineRule="auto"/>
        <w:ind w:left="454" w:right="10"/>
        <w:jc w:val="both"/>
        <w:rPr>
          <w:rFonts w:ascii="Tahoma" w:eastAsia="Times New Roman" w:hAnsi="Tahoma" w:cs="Tahoma"/>
          <w:color w:val="000000"/>
          <w:sz w:val="20"/>
          <w:szCs w:val="20"/>
          <w:lang w:eastAsia="ja-JP"/>
        </w:rPr>
      </w:pPr>
      <w:r w:rsidRPr="004B10FD">
        <w:rPr>
          <w:rFonts w:ascii="Tahoma" w:eastAsia="Times New Roman" w:hAnsi="Tahoma" w:cs="Tahoma"/>
          <w:color w:val="000000"/>
          <w:sz w:val="20"/>
          <w:szCs w:val="20"/>
          <w:lang w:eastAsia="ja-JP"/>
        </w:rPr>
        <w:t>2) zostanie wydany nakaz zajęcia całości lub istotnej części majątku Wykonawcy;</w:t>
      </w:r>
    </w:p>
    <w:p w:rsidR="004B10FD" w:rsidRPr="004B10FD" w:rsidRDefault="004B10FD" w:rsidP="004B10FD">
      <w:pPr>
        <w:spacing w:after="0" w:line="240" w:lineRule="auto"/>
        <w:ind w:left="454" w:right="10"/>
        <w:jc w:val="both"/>
        <w:rPr>
          <w:rFonts w:ascii="Tahoma" w:eastAsia="Times New Roman" w:hAnsi="Tahoma" w:cs="Tahoma"/>
          <w:color w:val="000000"/>
          <w:sz w:val="20"/>
          <w:szCs w:val="20"/>
          <w:lang w:eastAsia="ja-JP"/>
        </w:rPr>
      </w:pPr>
      <w:r w:rsidRPr="004B10FD">
        <w:rPr>
          <w:rFonts w:ascii="Tahoma" w:eastAsia="Times New Roman" w:hAnsi="Tahoma" w:cs="Tahoma"/>
          <w:color w:val="000000"/>
          <w:sz w:val="20"/>
          <w:szCs w:val="20"/>
          <w:lang w:eastAsia="ja-JP"/>
        </w:rPr>
        <w:t>3) Wykonawca przerwał realizację zamówienia, nie informując o tym pisemnie Zamawiającego, i przerwa ta trwa dłużej niż 30 dni.</w:t>
      </w:r>
    </w:p>
    <w:p w:rsidR="004B10FD" w:rsidRPr="004B10FD" w:rsidRDefault="004B10FD" w:rsidP="004B10FD">
      <w:pPr>
        <w:numPr>
          <w:ilvl w:val="0"/>
          <w:numId w:val="10"/>
        </w:numPr>
        <w:spacing w:after="0" w:line="240" w:lineRule="auto"/>
        <w:ind w:right="10"/>
        <w:contextualSpacing/>
        <w:jc w:val="both"/>
        <w:rPr>
          <w:rFonts w:ascii="Tahoma" w:eastAsia="Times New Roman" w:hAnsi="Tahoma" w:cs="Tahoma"/>
          <w:sz w:val="20"/>
          <w:szCs w:val="20"/>
          <w:lang w:eastAsia="ja-JP"/>
        </w:rPr>
      </w:pPr>
      <w:r w:rsidRPr="004B10FD">
        <w:rPr>
          <w:rFonts w:ascii="Tahoma" w:eastAsia="Times New Roman" w:hAnsi="Tahoma" w:cs="Tahoma"/>
          <w:color w:val="000000"/>
          <w:sz w:val="20"/>
          <w:szCs w:val="20"/>
          <w:lang w:eastAsia="ja-JP"/>
        </w:rPr>
        <w:t xml:space="preserve">W przypadkach opisanych w ust. 1 Wykonawca może żądać od Zamawiającego wyłącznie wynagrodzenia </w:t>
      </w:r>
      <w:r w:rsidRPr="004B10FD">
        <w:rPr>
          <w:rFonts w:ascii="Tahoma" w:eastAsia="Times New Roman" w:hAnsi="Tahoma" w:cs="Tahoma"/>
          <w:color w:val="000000"/>
          <w:sz w:val="20"/>
          <w:szCs w:val="20"/>
          <w:lang w:eastAsia="ja-JP"/>
        </w:rPr>
        <w:br/>
      </w:r>
      <w:r w:rsidRPr="004B10FD">
        <w:rPr>
          <w:rFonts w:ascii="Tahoma" w:eastAsia="Times New Roman" w:hAnsi="Tahoma" w:cs="Tahoma"/>
          <w:sz w:val="20"/>
          <w:szCs w:val="20"/>
          <w:lang w:eastAsia="ja-JP"/>
        </w:rPr>
        <w:t>z tytułu wykonania części Umowy (proporcjonalnie do okresu udzielanej ochrony ubezpieczeniowej).</w:t>
      </w:r>
    </w:p>
    <w:p w:rsidR="004B10FD" w:rsidRPr="004B10FD" w:rsidRDefault="004B10FD" w:rsidP="004B10FD">
      <w:pPr>
        <w:numPr>
          <w:ilvl w:val="0"/>
          <w:numId w:val="10"/>
        </w:numPr>
        <w:spacing w:after="0" w:line="240" w:lineRule="auto"/>
        <w:ind w:right="10"/>
        <w:jc w:val="both"/>
        <w:rPr>
          <w:rFonts w:ascii="Tahoma" w:eastAsia="Times New Roman" w:hAnsi="Tahoma" w:cs="Tahoma"/>
          <w:sz w:val="20"/>
          <w:szCs w:val="20"/>
          <w:lang w:eastAsia="ja-JP"/>
        </w:rPr>
      </w:pPr>
      <w:r w:rsidRPr="004B10FD">
        <w:rPr>
          <w:rFonts w:ascii="Tahoma" w:eastAsia="Times New Roman" w:hAnsi="Tahoma" w:cs="Tahoma"/>
          <w:sz w:val="20"/>
          <w:szCs w:val="20"/>
          <w:lang w:eastAsia="ja-JP"/>
        </w:rPr>
        <w:t>Zamawiającemu ponadto przysługuje prawo odstąpienia od umowy w przypadkach określonych w art. 145 Ustawy PZP. W takim przypadku Wykonawca może żądać wyłącznie wynagrodzenia należnego z tytułu wykonania części Umowy.</w:t>
      </w:r>
    </w:p>
    <w:p w:rsidR="004B10FD" w:rsidRPr="004B10FD" w:rsidRDefault="004B10FD" w:rsidP="004B10FD">
      <w:pPr>
        <w:numPr>
          <w:ilvl w:val="0"/>
          <w:numId w:val="10"/>
        </w:numPr>
        <w:spacing w:after="0" w:line="240" w:lineRule="auto"/>
        <w:ind w:right="10"/>
        <w:jc w:val="both"/>
        <w:rPr>
          <w:rFonts w:ascii="Tahoma" w:eastAsia="Times New Roman" w:hAnsi="Tahoma" w:cs="Tahoma"/>
          <w:sz w:val="20"/>
          <w:szCs w:val="20"/>
          <w:lang w:eastAsia="ja-JP"/>
        </w:rPr>
      </w:pPr>
      <w:r w:rsidRPr="004B10FD">
        <w:rPr>
          <w:rFonts w:ascii="Tahoma" w:eastAsia="Times New Roman" w:hAnsi="Tahoma" w:cs="Tahoma"/>
          <w:sz w:val="20"/>
          <w:szCs w:val="20"/>
          <w:lang w:eastAsia="pl-PL"/>
        </w:rPr>
        <w:t>Odstąpienie od umowy lub wypowiedzenie umowy powinno nastąpić w formie pisemnej pod rygorem nieważności takiego oświadczenia i powinno zawierać uzasadnienie.</w:t>
      </w:r>
    </w:p>
    <w:p w:rsidR="004B10FD" w:rsidRPr="004B10FD" w:rsidRDefault="004B10FD" w:rsidP="004B10FD">
      <w:pPr>
        <w:spacing w:after="0" w:line="240" w:lineRule="auto"/>
        <w:jc w:val="both"/>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fldChar w:fldCharType="begin"/>
      </w:r>
      <w:r w:rsidRPr="004B10FD">
        <w:rPr>
          <w:rFonts w:ascii="Tahoma" w:eastAsia="Times New Roman" w:hAnsi="Tahoma" w:cs="Tahoma"/>
          <w:sz w:val="20"/>
          <w:szCs w:val="20"/>
          <w:lang w:eastAsia="pl-PL"/>
        </w:rPr>
        <w:instrText>\SYMBOL 167 \f "Times New Roman CE"</w:instrText>
      </w:r>
      <w:r w:rsidRPr="004B10FD">
        <w:rPr>
          <w:rFonts w:ascii="Tahoma" w:eastAsia="Times New Roman" w:hAnsi="Tahoma" w:cs="Tahoma"/>
          <w:sz w:val="20"/>
          <w:szCs w:val="20"/>
          <w:lang w:eastAsia="pl-PL"/>
        </w:rPr>
        <w:fldChar w:fldCharType="end"/>
      </w:r>
      <w:r w:rsidRPr="004B10FD">
        <w:rPr>
          <w:rFonts w:ascii="Tahoma" w:eastAsia="Times New Roman" w:hAnsi="Tahoma" w:cs="Tahoma"/>
          <w:sz w:val="20"/>
          <w:szCs w:val="20"/>
          <w:lang w:eastAsia="pl-PL"/>
        </w:rPr>
        <w:t xml:space="preserve"> 11</w:t>
      </w:r>
    </w:p>
    <w:p w:rsidR="004B10FD" w:rsidRPr="004B10FD" w:rsidRDefault="004B10FD" w:rsidP="004B10FD">
      <w:pPr>
        <w:numPr>
          <w:ilvl w:val="0"/>
          <w:numId w:val="8"/>
        </w:numPr>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Zakazuje się zmian postanowień niniejszej umowy w stosunku do treści oferty, na podstawie której dokonano wyboru Wykonawcy, chyba że zachodzi co najmniej jedna z okoliczności określonych w art. 144 ust. 1 Ustawy PZP.</w:t>
      </w:r>
    </w:p>
    <w:p w:rsidR="004B10FD" w:rsidRPr="004B10FD" w:rsidRDefault="004B10FD" w:rsidP="004B10FD">
      <w:pPr>
        <w:numPr>
          <w:ilvl w:val="0"/>
          <w:numId w:val="8"/>
        </w:numPr>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Zmiana postanowień niniejszej umowy może być dokonana przez obie strony w formie pisemnej w drodze aneksu do niniejszej umowy, pod rygorem nieważności takiej zmiany.</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12</w:t>
      </w:r>
    </w:p>
    <w:p w:rsidR="004B10FD" w:rsidRPr="004B10FD" w:rsidRDefault="004B10FD" w:rsidP="004B10FD">
      <w:pPr>
        <w:numPr>
          <w:ilvl w:val="3"/>
          <w:numId w:val="4"/>
        </w:numPr>
        <w:spacing w:after="0" w:line="240" w:lineRule="auto"/>
        <w:ind w:left="567" w:right="-1" w:hanging="425"/>
        <w:jc w:val="both"/>
        <w:rPr>
          <w:rFonts w:ascii="Tahoma" w:eastAsia="Calibri" w:hAnsi="Tahoma" w:cs="Tahoma"/>
          <w:sz w:val="20"/>
          <w:szCs w:val="20"/>
          <w:lang w:eastAsia="pl-PL"/>
        </w:rPr>
      </w:pPr>
      <w:r w:rsidRPr="004B10FD">
        <w:rPr>
          <w:rFonts w:ascii="Tahoma" w:eastAsia="Calibri" w:hAnsi="Tahoma" w:cs="Tahoma"/>
          <w:sz w:val="20"/>
          <w:szCs w:val="20"/>
          <w:lang w:eastAsia="pl-PL"/>
        </w:rPr>
        <w:t xml:space="preserve">Zgodnie z art. 144 ust. 1 pkt. 1 Ustawy PZP Zamawiający przewiduje możliwość wprowadzenia niżej wymienionych zmian postanowień niniejszej umowy w stosunku do treści oferty, na podstawie której dokonano wyboru Wykonawcy: </w:t>
      </w:r>
    </w:p>
    <w:p w:rsidR="004B10FD" w:rsidRPr="004B10FD" w:rsidRDefault="004B10FD" w:rsidP="004B10FD">
      <w:pPr>
        <w:numPr>
          <w:ilvl w:val="0"/>
          <w:numId w:val="4"/>
        </w:numPr>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4B10FD" w:rsidRPr="004B10FD" w:rsidRDefault="004B10FD" w:rsidP="004B10FD">
      <w:pPr>
        <w:numPr>
          <w:ilvl w:val="0"/>
          <w:numId w:val="4"/>
        </w:numPr>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zmiany wysokości składki w ubezpieczeniach komunikacyjnych w przypadku zmiany sumy ubezpieczenia </w:t>
      </w:r>
      <w:r w:rsidRPr="004B10FD">
        <w:rPr>
          <w:rFonts w:ascii="Tahoma" w:eastAsia="Times New Roman" w:hAnsi="Tahoma" w:cs="Tahoma"/>
          <w:sz w:val="20"/>
          <w:szCs w:val="20"/>
          <w:lang w:eastAsia="pl-PL"/>
        </w:rPr>
        <w:br/>
        <w:t xml:space="preserve">w ubezpieczeniu autocasco oraz w przypadku ubezpieczenia pojazdów nabywanych przez Zamawiającego (podmioty podlegające ubezpieczeniu na podstawie niniejszego </w:t>
      </w:r>
      <w:r w:rsidRPr="004B10FD">
        <w:rPr>
          <w:rFonts w:ascii="Tahoma" w:eastAsia="Times New Roman" w:hAnsi="Tahoma" w:cs="Tahoma"/>
          <w:sz w:val="20"/>
          <w:szCs w:val="20"/>
          <w:lang w:eastAsia="pl-PL"/>
        </w:rPr>
        <w:lastRenderedPageBreak/>
        <w:t>postępowania) w trakcie trwania umowy o udzielenie zamówienia publicznego oraz sprzedaży lub likwidacji pojazdów przez ww. podmioty i zmiany posiadacza pojazdów w tym okresie. Ostatnim dniem umożliwiającym ubezpieczenie pojazdu na warunkach umowy o udzielenie zamówienia publicznego jest ostatni dzień obowiązywania umowy to jest ………………. r.</w:t>
      </w:r>
      <w:r w:rsidRPr="004B10FD">
        <w:rPr>
          <w:rFonts w:ascii="Tahoma" w:eastAsia="Times New Roman" w:hAnsi="Tahoma" w:cs="Tahoma"/>
          <w:b/>
          <w:sz w:val="20"/>
          <w:szCs w:val="20"/>
          <w:lang w:eastAsia="pl-PL"/>
        </w:rPr>
        <w:t xml:space="preserve"> </w:t>
      </w:r>
      <w:r w:rsidRPr="004B10FD">
        <w:rPr>
          <w:rFonts w:ascii="Tahoma" w:eastAsia="Times New Roman" w:hAnsi="Tahoma" w:cs="Tahoma"/>
          <w:sz w:val="20"/>
          <w:szCs w:val="20"/>
          <w:lang w:eastAsia="pl-PL"/>
        </w:rPr>
        <w:t>Maksymalnie okres ubezpieczenia pojazdów zakończy się dnia  ………………… r. Składka będzie rozliczana zgodnie z zapisami klauzuli warunków i taryf;</w:t>
      </w:r>
    </w:p>
    <w:p w:rsidR="004B10FD" w:rsidRPr="004B10FD" w:rsidRDefault="004B10FD" w:rsidP="004B10FD">
      <w:pPr>
        <w:numPr>
          <w:ilvl w:val="0"/>
          <w:numId w:val="4"/>
        </w:numPr>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zmiany dotyczące liczby jednostek organizacyjnych Zamawiającego i innych podmiotów (osób prawnych) podlegających ubezpieczeniu i ich formy prawnej - w przypadku:</w:t>
      </w:r>
    </w:p>
    <w:p w:rsidR="004B10FD" w:rsidRPr="004B10FD" w:rsidRDefault="004B10FD" w:rsidP="004B10FD">
      <w:pPr>
        <w:numPr>
          <w:ilvl w:val="0"/>
          <w:numId w:val="9"/>
        </w:numPr>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powstania nowych jednostek/osób prawnych (w wyniku utworzenia, połączenia lub wyodrębniania) - składka będzie rozliczana bądź naliczana zgodnie z, określonymi w SIWZ, zapisami klauzuli warunków i taryf;</w:t>
      </w:r>
    </w:p>
    <w:p w:rsidR="004B10FD" w:rsidRPr="004B10FD" w:rsidRDefault="004B10FD" w:rsidP="004B10FD">
      <w:pPr>
        <w:numPr>
          <w:ilvl w:val="0"/>
          <w:numId w:val="9"/>
        </w:numPr>
        <w:tabs>
          <w:tab w:val="num" w:pos="1134"/>
        </w:tabs>
        <w:spacing w:after="0" w:line="240" w:lineRule="auto"/>
        <w:ind w:left="993" w:right="-1" w:hanging="284"/>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przekształcenia jednostki/osoby prawnej – warunki ubezpieczenia będą nie gorsze jak dla jednostki/osoby prawnej pierwotnej;  </w:t>
      </w:r>
    </w:p>
    <w:p w:rsidR="004B10FD" w:rsidRPr="004B10FD" w:rsidRDefault="004B10FD" w:rsidP="004B10FD">
      <w:pPr>
        <w:numPr>
          <w:ilvl w:val="0"/>
          <w:numId w:val="9"/>
        </w:numPr>
        <w:tabs>
          <w:tab w:val="num" w:pos="1134"/>
        </w:tabs>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4B10FD" w:rsidRPr="004B10FD" w:rsidRDefault="004B10FD" w:rsidP="004B10FD">
      <w:pPr>
        <w:numPr>
          <w:ilvl w:val="0"/>
          <w:numId w:val="9"/>
        </w:numPr>
        <w:tabs>
          <w:tab w:val="num" w:pos="1134"/>
        </w:tabs>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4B10FD" w:rsidRPr="004B10FD" w:rsidRDefault="004B10FD" w:rsidP="004B10FD">
      <w:pPr>
        <w:numPr>
          <w:ilvl w:val="0"/>
          <w:numId w:val="4"/>
        </w:numPr>
        <w:tabs>
          <w:tab w:val="num" w:pos="1134"/>
        </w:tabs>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korzystnej dla Zamawiającego zmiany zakresu ubezpieczenia wynikające ze zmian OWU Wykonawcy oraz wprowadzenia nowych klauzul za zgodą Zamawiającego i Wykonawcy bez dodatkowej zwyżki składki;</w:t>
      </w:r>
    </w:p>
    <w:p w:rsidR="004B10FD" w:rsidRPr="004B10FD" w:rsidRDefault="004B10FD" w:rsidP="004B10FD">
      <w:pPr>
        <w:numPr>
          <w:ilvl w:val="0"/>
          <w:numId w:val="4"/>
        </w:numPr>
        <w:spacing w:after="0" w:line="240" w:lineRule="auto"/>
        <w:ind w:left="709"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zmiany zakresu ubezpieczenia wynikająca ze zmian przepisów prawnych.</w:t>
      </w:r>
    </w:p>
    <w:p w:rsidR="004B10FD" w:rsidRPr="004B10FD" w:rsidRDefault="004B10FD" w:rsidP="004B10FD">
      <w:pPr>
        <w:spacing w:after="0" w:line="240" w:lineRule="auto"/>
        <w:ind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2. Zgodnie z art. 142 ust. 5 Ustawy PZP, wynagrodzenie wykonawcy (składka ubezpieczeniowa) może ulec zmianie w przypadku:</w:t>
      </w:r>
    </w:p>
    <w:p w:rsidR="004B10FD" w:rsidRPr="004B10FD" w:rsidRDefault="004B10FD" w:rsidP="004B10FD">
      <w:pPr>
        <w:spacing w:after="0" w:line="240" w:lineRule="auto"/>
        <w:ind w:left="426"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rsidR="004B10FD" w:rsidRPr="004B10FD" w:rsidRDefault="004B10FD" w:rsidP="004B10FD">
      <w:pPr>
        <w:spacing w:after="0" w:line="240" w:lineRule="auto"/>
        <w:ind w:right="-1" w:firstLine="426"/>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2) zmiany:</w:t>
      </w:r>
    </w:p>
    <w:p w:rsidR="004B10FD" w:rsidRPr="004B10FD" w:rsidRDefault="004B10FD" w:rsidP="004B10FD">
      <w:pPr>
        <w:numPr>
          <w:ilvl w:val="0"/>
          <w:numId w:val="11"/>
        </w:numPr>
        <w:spacing w:after="0" w:line="240" w:lineRule="auto"/>
        <w:ind w:left="851"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wysokości minimalnego wynagrodzenia za pracę albo wysokości minimalnej stawki godzinowej, ustalonych na podstawie przepisów o minimalnym wynagrodzeniu za pracę,</w:t>
      </w:r>
    </w:p>
    <w:p w:rsidR="004B10FD" w:rsidRPr="004B10FD" w:rsidRDefault="004B10FD" w:rsidP="004B10FD">
      <w:pPr>
        <w:numPr>
          <w:ilvl w:val="0"/>
          <w:numId w:val="11"/>
        </w:numPr>
        <w:spacing w:after="0" w:line="240" w:lineRule="auto"/>
        <w:ind w:left="851"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zasad podlegania ubezpieczeniom społecznym lub ubezpieczeniu zdrowotnemu lub wysokości stawki/ składki na ubezpieczenie społeczne lub zdrowotne,</w:t>
      </w:r>
    </w:p>
    <w:p w:rsidR="004B10FD" w:rsidRPr="004B10FD" w:rsidRDefault="004B10FD" w:rsidP="004B10FD">
      <w:pPr>
        <w:numPr>
          <w:ilvl w:val="0"/>
          <w:numId w:val="11"/>
        </w:numPr>
        <w:spacing w:after="0" w:line="240" w:lineRule="auto"/>
        <w:ind w:left="851"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zasad gromadzenia i wysokości wpłat do pracowniczych planów kapitałowych, o których mowa w ustawie z dnia 4 października 2018 r. o pracowniczych planach kapitałowych,</w:t>
      </w:r>
    </w:p>
    <w:p w:rsidR="004B10FD" w:rsidRPr="004B10FD" w:rsidRDefault="004B10FD" w:rsidP="004B10FD">
      <w:pPr>
        <w:spacing w:after="0" w:line="240" w:lineRule="auto"/>
        <w:ind w:left="426" w:right="-1"/>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4B10FD" w:rsidRPr="004B10FD" w:rsidRDefault="004B10FD" w:rsidP="004B10FD">
      <w:pPr>
        <w:spacing w:after="0" w:line="240" w:lineRule="auto"/>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13</w:t>
      </w:r>
    </w:p>
    <w:p w:rsidR="004B10FD" w:rsidRPr="004B10FD" w:rsidRDefault="004B10FD" w:rsidP="004B10FD">
      <w:pPr>
        <w:tabs>
          <w:tab w:val="left" w:pos="284"/>
        </w:tabs>
        <w:spacing w:after="0" w:line="240" w:lineRule="auto"/>
        <w:ind w:left="284"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1. Dane osoby/osób wyznaczonej/</w:t>
      </w:r>
      <w:proofErr w:type="spellStart"/>
      <w:r w:rsidRPr="004B10FD">
        <w:rPr>
          <w:rFonts w:ascii="Tahoma" w:eastAsia="Calibri" w:hAnsi="Tahoma" w:cs="Tahoma"/>
          <w:sz w:val="20"/>
          <w:szCs w:val="20"/>
          <w:lang w:eastAsia="pl-PL"/>
        </w:rPr>
        <w:t>ych</w:t>
      </w:r>
      <w:proofErr w:type="spellEnd"/>
      <w:r w:rsidRPr="004B10FD">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4B10FD" w:rsidRPr="004B10FD" w:rsidRDefault="004B10FD" w:rsidP="004B10FD">
      <w:pPr>
        <w:tabs>
          <w:tab w:val="left" w:pos="284"/>
        </w:tabs>
        <w:spacing w:after="0" w:line="240" w:lineRule="auto"/>
        <w:ind w:left="568"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Imię i nazwisko: ……………………</w:t>
      </w:r>
    </w:p>
    <w:p w:rsidR="004B10FD" w:rsidRPr="004B10FD" w:rsidRDefault="004B10FD" w:rsidP="004B10FD">
      <w:pPr>
        <w:tabs>
          <w:tab w:val="left" w:pos="284"/>
        </w:tabs>
        <w:spacing w:after="0" w:line="240" w:lineRule="auto"/>
        <w:ind w:left="568"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Nr telefonu: …………………….</w:t>
      </w:r>
    </w:p>
    <w:p w:rsidR="004B10FD" w:rsidRPr="004B10FD" w:rsidRDefault="004B10FD" w:rsidP="004B10FD">
      <w:pPr>
        <w:tabs>
          <w:tab w:val="left" w:pos="284"/>
        </w:tabs>
        <w:spacing w:after="0" w:line="240" w:lineRule="auto"/>
        <w:ind w:left="568"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Adres poczty elektronicznej: …………………….</w:t>
      </w:r>
    </w:p>
    <w:p w:rsidR="004B10FD" w:rsidRPr="004B10FD" w:rsidRDefault="004B10FD" w:rsidP="004B10FD">
      <w:pPr>
        <w:tabs>
          <w:tab w:val="left" w:pos="284"/>
        </w:tabs>
        <w:spacing w:after="0" w:line="240" w:lineRule="auto"/>
        <w:ind w:left="284"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2. Dane osoby/osób wyznaczonej/</w:t>
      </w:r>
      <w:proofErr w:type="spellStart"/>
      <w:r w:rsidRPr="004B10FD">
        <w:rPr>
          <w:rFonts w:ascii="Tahoma" w:eastAsia="Calibri" w:hAnsi="Tahoma" w:cs="Tahoma"/>
          <w:sz w:val="20"/>
          <w:szCs w:val="20"/>
          <w:lang w:eastAsia="pl-PL"/>
        </w:rPr>
        <w:t>ych</w:t>
      </w:r>
      <w:proofErr w:type="spellEnd"/>
      <w:r w:rsidRPr="004B10FD">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rsidR="004B10FD" w:rsidRPr="004B10FD" w:rsidRDefault="004B10FD" w:rsidP="004B10FD">
      <w:pPr>
        <w:tabs>
          <w:tab w:val="left" w:pos="284"/>
        </w:tabs>
        <w:spacing w:after="0" w:line="240" w:lineRule="auto"/>
        <w:ind w:left="568"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Imię i nazwisko: ……………………</w:t>
      </w:r>
    </w:p>
    <w:p w:rsidR="004B10FD" w:rsidRPr="004B10FD" w:rsidRDefault="004B10FD" w:rsidP="004B10FD">
      <w:pPr>
        <w:tabs>
          <w:tab w:val="left" w:pos="284"/>
        </w:tabs>
        <w:spacing w:after="0" w:line="240" w:lineRule="auto"/>
        <w:ind w:left="568"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Nr telefonu: …………………….</w:t>
      </w:r>
    </w:p>
    <w:p w:rsidR="004B10FD" w:rsidRPr="004B10FD" w:rsidRDefault="004B10FD" w:rsidP="004B10FD">
      <w:pPr>
        <w:tabs>
          <w:tab w:val="left" w:pos="284"/>
        </w:tabs>
        <w:spacing w:after="0" w:line="240" w:lineRule="auto"/>
        <w:ind w:left="568"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Adres poczty elektronicznej: …………………….</w:t>
      </w:r>
    </w:p>
    <w:p w:rsidR="004B10FD" w:rsidRPr="004B10FD" w:rsidRDefault="004B10FD" w:rsidP="004B10FD">
      <w:pPr>
        <w:numPr>
          <w:ilvl w:val="0"/>
          <w:numId w:val="1"/>
        </w:numPr>
        <w:tabs>
          <w:tab w:val="left" w:pos="0"/>
          <w:tab w:val="num" w:pos="284"/>
        </w:tabs>
        <w:spacing w:after="0" w:line="240" w:lineRule="auto"/>
        <w:ind w:left="284"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lastRenderedPageBreak/>
        <w:t>W przypadku zmiany osób wskazanych ust. 1 lub ust. 2 lub ich danych kontaktowych Wykonawca zobowiązanych jest do poinformowania Zamawiającego o tej zmianie w terminie 14 dni od tej zmiany.</w:t>
      </w:r>
    </w:p>
    <w:p w:rsidR="004B10FD" w:rsidRPr="004B10FD" w:rsidRDefault="004B10FD" w:rsidP="004B10FD">
      <w:pPr>
        <w:numPr>
          <w:ilvl w:val="0"/>
          <w:numId w:val="1"/>
        </w:numPr>
        <w:tabs>
          <w:tab w:val="left" w:pos="0"/>
          <w:tab w:val="num" w:pos="284"/>
        </w:tabs>
        <w:spacing w:after="0" w:line="240" w:lineRule="auto"/>
        <w:ind w:left="284" w:hanging="284"/>
        <w:jc w:val="both"/>
        <w:rPr>
          <w:rFonts w:ascii="Tahoma" w:eastAsia="Calibri" w:hAnsi="Tahoma" w:cs="Tahoma"/>
          <w:sz w:val="20"/>
          <w:szCs w:val="20"/>
          <w:lang w:eastAsia="pl-PL"/>
        </w:rPr>
      </w:pPr>
      <w:r w:rsidRPr="004B10FD">
        <w:rPr>
          <w:rFonts w:ascii="Tahoma" w:eastAsia="Calibri" w:hAnsi="Tahoma" w:cs="Tahoma"/>
          <w:sz w:val="20"/>
          <w:szCs w:val="20"/>
          <w:lang w:eastAsia="pl-PL"/>
        </w:rPr>
        <w:t>Zmiana, o której mowa w ust. 3 nie wymaga aneksu do umowy.</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t>§ 14</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Integralną częścią niniejszej umowy jest program ubezpieczenia mienia i odpowiedzialności Zamawiającego wraz </w:t>
      </w:r>
      <w:r w:rsidRPr="004B10FD">
        <w:rPr>
          <w:rFonts w:ascii="Tahoma" w:eastAsia="Times New Roman" w:hAnsi="Tahoma" w:cs="Tahoma"/>
          <w:sz w:val="20"/>
          <w:szCs w:val="20"/>
          <w:lang w:eastAsia="pl-PL"/>
        </w:rPr>
        <w:br/>
        <w:t>z klauzulami dodatkowymi i wykazem ubezpieczonych, stanowiące załącznik nr 1 do niniejszej umowy.</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15</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zobowiązuje się nie dokonywać cesji wierzytelności z tytułu udzielonej ochrony ubezpieczeniowej bez zgody Zamawiającego, pod rygorem nieważności.</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16</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Spory wynikające z niniejszej umowy rozstrzygane będą przez sąd właściwy dla siedziby Zamawiającego.</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sym w:font="Times New Roman" w:char="00A7"/>
      </w:r>
      <w:r w:rsidRPr="004B10FD">
        <w:rPr>
          <w:rFonts w:ascii="Tahoma" w:eastAsia="Times New Roman" w:hAnsi="Tahoma" w:cs="Tahoma"/>
          <w:sz w:val="20"/>
          <w:szCs w:val="20"/>
          <w:lang w:eastAsia="pl-PL"/>
        </w:rPr>
        <w:t xml:space="preserve"> 17</w:t>
      </w:r>
    </w:p>
    <w:p w:rsidR="004B10FD" w:rsidRPr="004B10FD" w:rsidRDefault="004B10FD" w:rsidP="004B10FD">
      <w:pPr>
        <w:spacing w:after="0" w:line="240" w:lineRule="auto"/>
        <w:jc w:val="both"/>
        <w:rPr>
          <w:rFonts w:ascii="Tahoma" w:eastAsia="Times New Roman" w:hAnsi="Tahoma" w:cs="Tahoma"/>
          <w:sz w:val="20"/>
          <w:szCs w:val="20"/>
          <w:lang w:eastAsia="pl-PL"/>
        </w:rPr>
      </w:pPr>
      <w:r w:rsidRPr="004B10FD">
        <w:rPr>
          <w:rFonts w:ascii="Tahoma" w:eastAsia="Times New Roman" w:hAnsi="Tahoma" w:cs="Tahoma"/>
          <w:sz w:val="20"/>
          <w:szCs w:val="20"/>
          <w:lang w:eastAsia="pl-PL"/>
        </w:rPr>
        <w:t>Umowę sporządzono w dwóch jednobrzmiących egzemplarzach, po jednym dla każdej ze stron.</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4B10FD" w:rsidRPr="004B10FD" w:rsidRDefault="004B10FD" w:rsidP="004B10FD">
      <w:pPr>
        <w:spacing w:after="0" w:line="240" w:lineRule="auto"/>
        <w:rPr>
          <w:rFonts w:ascii="Tahoma" w:eastAsia="Times New Roman" w:hAnsi="Tahoma" w:cs="Tahoma"/>
          <w:sz w:val="20"/>
          <w:szCs w:val="20"/>
          <w:u w:val="single"/>
          <w:lang w:eastAsia="pl-PL"/>
        </w:rPr>
      </w:pPr>
      <w:r w:rsidRPr="004B10FD">
        <w:rPr>
          <w:rFonts w:ascii="Tahoma" w:eastAsia="Times New Roman" w:hAnsi="Tahoma" w:cs="Tahoma"/>
          <w:sz w:val="20"/>
          <w:szCs w:val="20"/>
          <w:u w:val="single"/>
          <w:lang w:eastAsia="pl-PL"/>
        </w:rPr>
        <w:t>Załączniki do umowy:</w:t>
      </w:r>
    </w:p>
    <w:p w:rsidR="004B10FD" w:rsidRPr="004B10FD" w:rsidRDefault="004B10FD" w:rsidP="004B10FD">
      <w:pPr>
        <w:spacing w:after="0" w:line="240" w:lineRule="auto"/>
        <w:rPr>
          <w:rFonts w:ascii="Tahoma" w:eastAsia="Times New Roman" w:hAnsi="Tahoma" w:cs="Tahoma"/>
          <w:sz w:val="20"/>
          <w:szCs w:val="20"/>
          <w:u w:val="single"/>
          <w:lang w:eastAsia="pl-PL"/>
        </w:rPr>
      </w:pPr>
    </w:p>
    <w:p w:rsidR="004B10FD" w:rsidRPr="004B10FD" w:rsidRDefault="004B10FD" w:rsidP="004B10FD">
      <w:pPr>
        <w:numPr>
          <w:ilvl w:val="0"/>
          <w:numId w:val="5"/>
        </w:numPr>
        <w:spacing w:after="0" w:line="240" w:lineRule="auto"/>
        <w:rPr>
          <w:rFonts w:ascii="Tahoma" w:eastAsia="Calibri" w:hAnsi="Tahoma" w:cs="Tahoma"/>
          <w:sz w:val="20"/>
          <w:szCs w:val="20"/>
          <w:lang w:eastAsia="pl-PL"/>
        </w:rPr>
      </w:pPr>
      <w:r w:rsidRPr="004B10FD">
        <w:rPr>
          <w:rFonts w:ascii="Tahoma" w:eastAsia="Calibri" w:hAnsi="Tahoma" w:cs="Tahoma"/>
          <w:sz w:val="20"/>
          <w:szCs w:val="20"/>
          <w:lang w:eastAsia="pl-PL"/>
        </w:rPr>
        <w:t>Załącznik nr 1 – program ubezpieczenia mienia i odpowiedzialności Zamawiającego wraz z klauzulami dodatkowymi i wykazem ubezpieczonych.</w:t>
      </w: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t xml:space="preserve">...................................................       </w:t>
      </w:r>
      <w:r w:rsidRPr="004B10FD">
        <w:rPr>
          <w:rFonts w:ascii="Tahoma" w:eastAsia="Times New Roman" w:hAnsi="Tahoma" w:cs="Tahoma"/>
          <w:sz w:val="20"/>
          <w:szCs w:val="20"/>
          <w:lang w:eastAsia="pl-PL"/>
        </w:rPr>
        <w:tab/>
      </w:r>
      <w:r w:rsidRPr="004B10FD">
        <w:rPr>
          <w:rFonts w:ascii="Tahoma" w:eastAsia="Times New Roman" w:hAnsi="Tahoma" w:cs="Tahoma"/>
          <w:sz w:val="20"/>
          <w:szCs w:val="20"/>
          <w:lang w:eastAsia="pl-PL"/>
        </w:rPr>
        <w:tab/>
      </w:r>
      <w:r w:rsidRPr="004B10FD">
        <w:rPr>
          <w:rFonts w:ascii="Tahoma" w:eastAsia="Times New Roman" w:hAnsi="Tahoma" w:cs="Tahoma"/>
          <w:sz w:val="20"/>
          <w:szCs w:val="20"/>
          <w:lang w:eastAsia="pl-PL"/>
        </w:rPr>
        <w:tab/>
        <w:t>........................................................</w:t>
      </w:r>
    </w:p>
    <w:p w:rsidR="004B10FD" w:rsidRPr="004B10FD" w:rsidRDefault="004B10FD" w:rsidP="004B10FD">
      <w:pPr>
        <w:spacing w:after="0" w:line="240" w:lineRule="auto"/>
        <w:jc w:val="center"/>
        <w:rPr>
          <w:rFonts w:ascii="Tahoma" w:eastAsia="Times New Roman" w:hAnsi="Tahoma" w:cs="Tahoma"/>
          <w:sz w:val="20"/>
          <w:szCs w:val="20"/>
          <w:lang w:eastAsia="pl-PL"/>
        </w:rPr>
      </w:pPr>
      <w:r w:rsidRPr="004B10FD">
        <w:rPr>
          <w:rFonts w:ascii="Tahoma" w:eastAsia="Times New Roman" w:hAnsi="Tahoma" w:cs="Tahoma"/>
          <w:sz w:val="20"/>
          <w:szCs w:val="20"/>
          <w:lang w:eastAsia="pl-PL"/>
        </w:rPr>
        <w:t>Wykonawca                                                              Zamawiający</w:t>
      </w:r>
    </w:p>
    <w:p w:rsidR="004B10FD" w:rsidRPr="004B10FD" w:rsidRDefault="004B10FD" w:rsidP="004B10FD">
      <w:pPr>
        <w:spacing w:after="0" w:line="240" w:lineRule="auto"/>
        <w:jc w:val="center"/>
        <w:rPr>
          <w:rFonts w:ascii="Tahoma" w:eastAsia="Times New Roman" w:hAnsi="Tahoma" w:cs="Tahoma"/>
          <w:sz w:val="20"/>
          <w:szCs w:val="20"/>
          <w:lang w:eastAsia="pl-PL"/>
        </w:rPr>
      </w:pPr>
    </w:p>
    <w:p w:rsidR="00A85C36" w:rsidRDefault="00A85C36"/>
    <w:sectPr w:rsidR="00A85C36" w:rsidSect="004B10FD">
      <w:pgSz w:w="11906" w:h="16838"/>
      <w:pgMar w:top="1134"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9EB0F07"/>
    <w:multiLevelType w:val="hybridMultilevel"/>
    <w:tmpl w:val="8FA400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nsid w:val="1CF0651C"/>
    <w:multiLevelType w:val="singleLevel"/>
    <w:tmpl w:val="46CA075E"/>
    <w:lvl w:ilvl="0">
      <w:start w:val="1"/>
      <w:numFmt w:val="decimal"/>
      <w:lvlText w:val="%1."/>
      <w:lvlJc w:val="left"/>
      <w:pPr>
        <w:tabs>
          <w:tab w:val="num" w:pos="502"/>
        </w:tabs>
        <w:ind w:left="502" w:hanging="360"/>
      </w:pPr>
      <w:rPr>
        <w:rFonts w:hint="default"/>
      </w:rPr>
    </w:lvl>
  </w:abstractNum>
  <w:abstractNum w:abstractNumId="3">
    <w:nsid w:val="1EB12DB8"/>
    <w:multiLevelType w:val="hybridMultilevel"/>
    <w:tmpl w:val="517EBD8C"/>
    <w:lvl w:ilvl="0" w:tplc="5F0A8A18">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59F0C29"/>
    <w:multiLevelType w:val="hybridMultilevel"/>
    <w:tmpl w:val="4D66A0C0"/>
    <w:lvl w:ilvl="0" w:tplc="5E78BFB6">
      <w:start w:val="1"/>
      <w:numFmt w:val="lowerLetter"/>
      <w:lvlText w:val="%1)"/>
      <w:lvlJc w:val="left"/>
      <w:pPr>
        <w:tabs>
          <w:tab w:val="num" w:pos="1060"/>
        </w:tabs>
        <w:ind w:left="10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6">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3BD6227"/>
    <w:multiLevelType w:val="hybridMultilevel"/>
    <w:tmpl w:val="74DCA87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F7423FA"/>
    <w:multiLevelType w:val="singleLevel"/>
    <w:tmpl w:val="6C7E93B2"/>
    <w:lvl w:ilvl="0">
      <w:start w:val="1"/>
      <w:numFmt w:val="decimal"/>
      <w:lvlText w:val="%1."/>
      <w:lvlJc w:val="left"/>
      <w:pPr>
        <w:tabs>
          <w:tab w:val="num" w:pos="360"/>
        </w:tabs>
        <w:ind w:left="360" w:hanging="360"/>
      </w:pPr>
      <w:rPr>
        <w:color w:val="auto"/>
      </w:rPr>
    </w:lvl>
  </w:abstractNum>
  <w:abstractNum w:abstractNumId="9">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0"/>
  </w:num>
  <w:num w:numId="3">
    <w:abstractNumId w:val="8"/>
  </w:num>
  <w:num w:numId="4">
    <w:abstractNumId w:val="6"/>
  </w:num>
  <w:num w:numId="5">
    <w:abstractNumId w:val="1"/>
  </w:num>
  <w:num w:numId="6">
    <w:abstractNumId w:val="10"/>
  </w:num>
  <w:num w:numId="7">
    <w:abstractNumId w:val="9"/>
  </w:num>
  <w:num w:numId="8">
    <w:abstractNumId w:val="2"/>
  </w:num>
  <w:num w:numId="9">
    <w:abstractNumId w:val="4"/>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B10FD"/>
    <w:rsid w:val="004B10FD"/>
    <w:rsid w:val="00A85C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85C3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zkody@maximus-broker.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2331</Words>
  <Characters>13991</Characters>
  <Application>Microsoft Office Word</Application>
  <DocSecurity>0</DocSecurity>
  <Lines>116</Lines>
  <Paragraphs>32</Paragraphs>
  <ScaleCrop>false</ScaleCrop>
  <Company>Hewlett-Packard Company</Company>
  <LinksUpToDate>false</LinksUpToDate>
  <CharactersWithSpaces>16290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IKowalska</dc:creator>
  <cp:keywords/>
  <dc:description/>
  <cp:lastModifiedBy>IKowalska</cp:lastModifiedBy>
  <cp:revision>2</cp:revision>
  <dcterms:created xsi:type="dcterms:W3CDTF">2020-07-17T12:57:00Z</dcterms:created>
  <dcterms:modified xsi:type="dcterms:W3CDTF">2020-07-17T12:58:00Z</dcterms:modified>
</cp:coreProperties>
</file>